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31088C49" w:rsidR="00E1257C" w:rsidRPr="00E1257C" w:rsidRDefault="00D7504B" w:rsidP="00E1257C">
      <w:pPr>
        <w:spacing w:line="360" w:lineRule="auto"/>
        <w:ind w:firstLine="709"/>
        <w:jc w:val="both"/>
        <w:rPr>
          <w:rFonts w:ascii="Century" w:hAnsi="Century"/>
        </w:rPr>
      </w:pPr>
      <w:r>
        <w:rPr>
          <w:rFonts w:ascii="Century" w:hAnsi="Century"/>
        </w:rPr>
        <w:t>León, Guanajuato, a 2</w:t>
      </w:r>
      <w:r w:rsidR="00052440">
        <w:rPr>
          <w:rFonts w:ascii="Century" w:hAnsi="Century"/>
        </w:rPr>
        <w:t>9</w:t>
      </w:r>
      <w:r>
        <w:rPr>
          <w:rFonts w:ascii="Century" w:hAnsi="Century"/>
        </w:rPr>
        <w:t xml:space="preserve"> veinti</w:t>
      </w:r>
      <w:r w:rsidR="00052440">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37186EA"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1B4201">
        <w:rPr>
          <w:rFonts w:ascii="Century" w:hAnsi="Century"/>
          <w:b/>
        </w:rPr>
        <w:t>3</w:t>
      </w:r>
      <w:r w:rsidR="006040B1">
        <w:rPr>
          <w:rFonts w:ascii="Century" w:hAnsi="Century"/>
          <w:b/>
        </w:rPr>
        <w:t>60</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84213E">
        <w:rPr>
          <w:rFonts w:ascii="Century" w:hAnsi="Century"/>
          <w:b/>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6040B1">
        <w:rPr>
          <w:rFonts w:ascii="Century" w:hAnsi="Century"/>
        </w:rPr>
        <w:t>-----</w:t>
      </w:r>
    </w:p>
    <w:p w14:paraId="068B4A61" w14:textId="1A15136A" w:rsidR="00E1257C" w:rsidRDefault="00E1257C" w:rsidP="00E1257C">
      <w:pPr>
        <w:spacing w:line="360" w:lineRule="auto"/>
        <w:ind w:firstLine="709"/>
        <w:jc w:val="both"/>
        <w:rPr>
          <w:rFonts w:ascii="Century" w:hAnsi="Century"/>
        </w:rPr>
      </w:pPr>
    </w:p>
    <w:p w14:paraId="35968A3F" w14:textId="77777777" w:rsidR="006E4E24" w:rsidRDefault="006E4E24" w:rsidP="00E1257C">
      <w:pPr>
        <w:spacing w:line="360" w:lineRule="auto"/>
        <w:ind w:firstLine="709"/>
        <w:jc w:val="both"/>
        <w:rPr>
          <w:rFonts w:ascii="Century" w:hAnsi="Century"/>
        </w:rPr>
      </w:pPr>
      <w:bookmarkStart w:id="0" w:name="_GoBack"/>
      <w:bookmarkEnd w:id="0"/>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93F708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951F89">
        <w:rPr>
          <w:rFonts w:ascii="Century" w:hAnsi="Century"/>
        </w:rPr>
        <w:t xml:space="preserve">26 veintiséis </w:t>
      </w:r>
      <w:r w:rsidR="005D1434">
        <w:rPr>
          <w:rFonts w:ascii="Century" w:hAnsi="Century"/>
        </w:rPr>
        <w:t xml:space="preserve">de </w:t>
      </w:r>
      <w:r w:rsidR="001B4201">
        <w:rPr>
          <w:rFonts w:ascii="Century" w:hAnsi="Century"/>
        </w:rPr>
        <w:t>febrero</w:t>
      </w:r>
      <w:r w:rsidR="00E540E4">
        <w:rPr>
          <w:rFonts w:ascii="Century" w:hAnsi="Century"/>
        </w:rPr>
        <w:t xml:space="preserve"> 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T57</w:t>
      </w:r>
      <w:r w:rsidR="005D1434">
        <w:rPr>
          <w:rFonts w:ascii="Century" w:hAnsi="Century"/>
          <w:b/>
        </w:rPr>
        <w:t>7</w:t>
      </w:r>
      <w:r w:rsidR="00951F89">
        <w:rPr>
          <w:rFonts w:ascii="Century" w:hAnsi="Century"/>
          <w:b/>
        </w:rPr>
        <w:t>7641</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siete </w:t>
      </w:r>
      <w:r w:rsidR="005D1434">
        <w:rPr>
          <w:rFonts w:ascii="Century" w:hAnsi="Century"/>
          <w:b/>
        </w:rPr>
        <w:t>siete s</w:t>
      </w:r>
      <w:r w:rsidR="00951F89">
        <w:rPr>
          <w:rFonts w:ascii="Century" w:hAnsi="Century"/>
          <w:b/>
        </w:rPr>
        <w:t>iete seis cuatro uno</w:t>
      </w:r>
      <w:r w:rsidRPr="00E1257C">
        <w:rPr>
          <w:rFonts w:ascii="Century" w:hAnsi="Century"/>
          <w:b/>
        </w:rPr>
        <w:t xml:space="preserve">) </w:t>
      </w:r>
      <w:r w:rsidR="00D61759">
        <w:rPr>
          <w:rFonts w:ascii="Century" w:hAnsi="Century"/>
        </w:rPr>
        <w:t>levanta</w:t>
      </w:r>
      <w:r w:rsidR="00052440">
        <w:rPr>
          <w:rFonts w:ascii="Century" w:hAnsi="Century"/>
        </w:rPr>
        <w:t>da</w:t>
      </w:r>
      <w:r w:rsidR="00D61759">
        <w:rPr>
          <w:rFonts w:ascii="Century" w:hAnsi="Century"/>
        </w:rPr>
        <w:t xml:space="preserve"> en fecha </w:t>
      </w:r>
      <w:r w:rsidR="005D1434">
        <w:rPr>
          <w:rFonts w:ascii="Century" w:hAnsi="Century"/>
        </w:rPr>
        <w:t>1</w:t>
      </w:r>
      <w:r w:rsidR="00951F89">
        <w:rPr>
          <w:rFonts w:ascii="Century" w:hAnsi="Century"/>
        </w:rPr>
        <w:t xml:space="preserve">2 doce de febrero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951F8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BFBDC2B"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B15E5">
        <w:rPr>
          <w:rFonts w:ascii="Century" w:hAnsi="Century"/>
        </w:rPr>
        <w:t>27 veintisiete de f</w:t>
      </w:r>
      <w:r w:rsidR="001B4201">
        <w:rPr>
          <w:rFonts w:ascii="Century" w:hAnsi="Century"/>
        </w:rPr>
        <w:t xml:space="preserve">ebrero </w:t>
      </w:r>
      <w:r w:rsidR="00E540E4">
        <w:rPr>
          <w:rFonts w:ascii="Century" w:hAnsi="Century"/>
        </w:rPr>
        <w:t xml:space="preserve">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3807C73F" w14:textId="111B6296" w:rsidR="000B15E5" w:rsidRDefault="000B15E5" w:rsidP="000B15E5">
      <w:pPr>
        <w:spacing w:line="360" w:lineRule="auto"/>
        <w:ind w:firstLine="709"/>
        <w:jc w:val="both"/>
        <w:rPr>
          <w:rFonts w:ascii="Century" w:hAnsi="Century"/>
        </w:rPr>
      </w:pPr>
      <w:r>
        <w:rPr>
          <w:rFonts w:ascii="Century" w:hAnsi="Century"/>
        </w:rPr>
        <w:t>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caso</w:t>
      </w:r>
      <w:r w:rsidR="00052440">
        <w:rPr>
          <w:rFonts w:ascii="Century" w:hAnsi="Century"/>
        </w:rPr>
        <w:t>,</w:t>
      </w:r>
      <w:r>
        <w:rPr>
          <w:rFonts w:ascii="Century" w:hAnsi="Century"/>
        </w:rPr>
        <w:t xml:space="preserve"> aquella ya hubiera iniciado con el procedimiento de referencia, se </w:t>
      </w:r>
      <w:r>
        <w:rPr>
          <w:rFonts w:ascii="Century" w:hAnsi="Century"/>
        </w:rPr>
        <w:lastRenderedPageBreak/>
        <w:t>abstenga de continuar el mismo. De igual manera se concede la suspensión para el efecto de que las Autoridades de Transito y Movilidad Municipal no impongan multas por la falta de la placa metálica de circulación, siendo este el documento que se retuvo en garantía de pago. ----------------------------------------</w:t>
      </w:r>
    </w:p>
    <w:p w14:paraId="544F5852" w14:textId="77777777" w:rsidR="005D1434" w:rsidRDefault="005D1434" w:rsidP="00422F42">
      <w:pPr>
        <w:spacing w:line="360" w:lineRule="auto"/>
        <w:ind w:firstLine="709"/>
        <w:jc w:val="both"/>
        <w:rPr>
          <w:rFonts w:ascii="Century" w:hAnsi="Century"/>
        </w:rPr>
      </w:pPr>
    </w:p>
    <w:p w14:paraId="72450F38" w14:textId="3E7780DD" w:rsidR="00E540E4" w:rsidRPr="00E1257C" w:rsidRDefault="00E1257C" w:rsidP="00E540E4">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1C061E">
        <w:rPr>
          <w:rFonts w:ascii="Century" w:hAnsi="Century"/>
        </w:rPr>
        <w:t xml:space="preserve">12 doce </w:t>
      </w:r>
      <w:r w:rsidR="005D1434">
        <w:rPr>
          <w:rFonts w:ascii="Century" w:hAnsi="Century"/>
        </w:rPr>
        <w:t xml:space="preserve">de marzo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052440">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p>
    <w:p w14:paraId="29436DED" w14:textId="77777777" w:rsidR="00E540E4" w:rsidRDefault="00E540E4" w:rsidP="00C55F35">
      <w:pPr>
        <w:spacing w:line="360" w:lineRule="auto"/>
        <w:ind w:firstLine="709"/>
        <w:jc w:val="both"/>
        <w:rPr>
          <w:rFonts w:ascii="Century" w:hAnsi="Century"/>
        </w:rPr>
      </w:pPr>
    </w:p>
    <w:p w14:paraId="078E91DB" w14:textId="34612548"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w:t>
      </w:r>
      <w:r w:rsidR="001B4201">
        <w:rPr>
          <w:rFonts w:ascii="Century" w:hAnsi="Century"/>
        </w:rPr>
        <w:t>1</w:t>
      </w:r>
      <w:r w:rsidR="005D1434">
        <w:rPr>
          <w:rFonts w:ascii="Century" w:hAnsi="Century"/>
        </w:rPr>
        <w:t xml:space="preserve">1 once de mayo </w:t>
      </w:r>
      <w:r w:rsidR="00A2740B">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1C061E">
        <w:rPr>
          <w:rFonts w:ascii="Century" w:hAnsi="Century"/>
        </w:rPr>
        <w:t>4</w:t>
      </w:r>
      <w:r w:rsidR="005D1434">
        <w:rPr>
          <w:rFonts w:ascii="Century" w:hAnsi="Century"/>
        </w:rPr>
        <w:t>:</w:t>
      </w:r>
      <w:r w:rsidR="001B4201">
        <w:rPr>
          <w:rFonts w:ascii="Century" w:hAnsi="Century"/>
        </w:rPr>
        <w:t xml:space="preserve">00 </w:t>
      </w:r>
      <w:r w:rsidR="001C061E">
        <w:rPr>
          <w:rFonts w:ascii="Century" w:hAnsi="Century"/>
        </w:rPr>
        <w:t>catorce</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p>
    <w:p w14:paraId="037E278C" w14:textId="4226DBF4" w:rsidR="00E1257C" w:rsidRDefault="00E1257C" w:rsidP="00E1257C">
      <w:pPr>
        <w:spacing w:line="360" w:lineRule="auto"/>
        <w:ind w:firstLine="709"/>
        <w:jc w:val="both"/>
        <w:rPr>
          <w:rFonts w:ascii="Century" w:hAnsi="Century"/>
          <w:b/>
          <w:bCs/>
          <w:iCs/>
        </w:rPr>
      </w:pPr>
    </w:p>
    <w:p w14:paraId="67D0E65F" w14:textId="77777777" w:rsidR="006E4E24" w:rsidRDefault="006E4E24"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46BBA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157F27">
        <w:rPr>
          <w:rFonts w:ascii="Century" w:hAnsi="Century"/>
          <w:lang w:val="es-MX"/>
        </w:rPr>
        <w:t xml:space="preserve">12 doce de febrero 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157F27">
        <w:rPr>
          <w:rFonts w:ascii="Century" w:hAnsi="Century"/>
          <w:lang w:val="es-MX"/>
        </w:rPr>
        <w:t>26 veintisiete de febrero del año</w:t>
      </w:r>
      <w:r w:rsidR="002A2321">
        <w:rPr>
          <w:rFonts w:ascii="Century" w:hAnsi="Century"/>
          <w:lang w:val="es-MX"/>
        </w:rPr>
        <w:t xml:space="preserve"> 2018 dos mil dieciocho</w:t>
      </w:r>
      <w:r w:rsidR="001B07A9">
        <w:rPr>
          <w:rFonts w:ascii="Century" w:hAnsi="Century"/>
          <w:lang w:val="es-MX"/>
        </w:rPr>
        <w:t>. ---------------</w:t>
      </w:r>
      <w:r w:rsidR="001B4201">
        <w:rPr>
          <w:rFonts w:ascii="Century" w:hAnsi="Century"/>
          <w:lang w:val="es-MX"/>
        </w:rPr>
        <w:t>------</w:t>
      </w:r>
      <w:r w:rsidR="001B07A9">
        <w:rPr>
          <w:rFonts w:ascii="Century" w:hAnsi="Century"/>
          <w:lang w:val="es-MX"/>
        </w:rPr>
        <w:t>-</w:t>
      </w:r>
      <w:r w:rsidR="00FD5A20">
        <w:rPr>
          <w:rFonts w:ascii="Century" w:hAnsi="Century"/>
          <w:lang w:val="es-MX"/>
        </w:rPr>
        <w:t>--------</w:t>
      </w:r>
      <w:r w:rsidR="00157F27">
        <w:rPr>
          <w:rFonts w:ascii="Century" w:hAnsi="Century"/>
          <w:lang w:val="es-MX"/>
        </w:rPr>
        <w:t>---------------</w:t>
      </w:r>
      <w:r w:rsidR="00FD5A20">
        <w:rPr>
          <w:rFonts w:ascii="Century" w:hAnsi="Century"/>
          <w:lang w:val="es-MX"/>
        </w:rPr>
        <w:t>--</w:t>
      </w:r>
      <w:r w:rsidR="001B07A9">
        <w:rPr>
          <w:rFonts w:ascii="Century" w:hAnsi="Century"/>
          <w:lang w:val="es-MX"/>
        </w:rPr>
        <w:t>-------------------</w:t>
      </w:r>
      <w:r w:rsidR="00866EE8">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56CF0D7" w:rsidR="00E1257C" w:rsidRPr="00E1257C" w:rsidRDefault="00E1257C" w:rsidP="00157F2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57F27" w:rsidRPr="001B4201">
        <w:rPr>
          <w:b/>
        </w:rPr>
        <w:t>T57</w:t>
      </w:r>
      <w:r w:rsidR="00157F27">
        <w:rPr>
          <w:b/>
        </w:rPr>
        <w:t>77641</w:t>
      </w:r>
      <w:r w:rsidR="00157F27" w:rsidRPr="001B4201">
        <w:rPr>
          <w:b/>
        </w:rPr>
        <w:t xml:space="preserve"> </w:t>
      </w:r>
      <w:r w:rsidR="00157F27">
        <w:rPr>
          <w:b/>
        </w:rPr>
        <w:t>(Letra T cinco siete siete siete seis cuatro uno</w:t>
      </w:r>
      <w:r w:rsidR="00157F27" w:rsidRPr="00E1257C">
        <w:rPr>
          <w:b/>
        </w:rPr>
        <w:t xml:space="preserve">) </w:t>
      </w:r>
      <w:r w:rsidR="00157F27">
        <w:t>levanta</w:t>
      </w:r>
      <w:r w:rsidR="00052440">
        <w:t>da</w:t>
      </w:r>
      <w:r w:rsidR="00157F27">
        <w:t xml:space="preserve"> en fecha 12 doce de febrero del año 2018 dos mil dieciocho</w:t>
      </w:r>
      <w:r w:rsidR="001A0F37">
        <w:t xml:space="preserve">, </w:t>
      </w:r>
      <w:r w:rsidRPr="00E1257C">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w:t>
      </w:r>
      <w:r w:rsidR="00052440" w:rsidRPr="00E1257C">
        <w:t>au</w:t>
      </w:r>
      <w:r w:rsidR="00052440">
        <w:t>nada a la circunstancia de que e</w:t>
      </w:r>
      <w:r w:rsidR="00052440" w:rsidRPr="00E1257C">
        <w:t>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052440">
        <w:t>-----------</w:t>
      </w:r>
      <w:r w:rsidR="00052440" w:rsidRPr="00E1257C">
        <w:t>------------</w:t>
      </w:r>
      <w:r w:rsidR="00052440">
        <w:t>---------------------</w:t>
      </w:r>
      <w:r w:rsidRPr="00E1257C">
        <w:t xml:space="preserve">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420163D" w14:textId="021ABD71" w:rsidR="001B4201" w:rsidRPr="00E1257C" w:rsidRDefault="001B4201" w:rsidP="00866EE8">
      <w:pPr>
        <w:pStyle w:val="SENTENCIAS"/>
      </w:pPr>
      <w:r w:rsidRPr="00E1257C">
        <w:lastRenderedPageBreak/>
        <w:t xml:space="preserve">En ese sentido, </w:t>
      </w:r>
      <w:r>
        <w:t xml:space="preserve">se aprecia que la autoridad </w:t>
      </w:r>
      <w:r w:rsidR="00866EE8">
        <w:t xml:space="preserve">no señala causal de improcedencia </w:t>
      </w:r>
      <w:r w:rsidRPr="004205B2">
        <w:t xml:space="preserve">y considerando que esta autoridad </w:t>
      </w:r>
      <w:r w:rsidRPr="00E1257C">
        <w:t>de oficio, aprecia que no se actualiza ninguna de las previstas en el citado artículo 261, por lo que es procedente el estudio de los conceptos de impugnación esgrimidos en la demanda</w:t>
      </w:r>
      <w:r w:rsidR="00EF1895">
        <w:t>, no sin antes fijar los puntos controvertidos dentro de la presente causa administrativa</w:t>
      </w:r>
      <w:r w:rsidRPr="00E1257C">
        <w:t>. --------</w:t>
      </w:r>
      <w:r>
        <w:t>--------------------------------------------------------------------</w:t>
      </w:r>
    </w:p>
    <w:p w14:paraId="5E01E020" w14:textId="77777777" w:rsidR="001B4201" w:rsidRDefault="001B4201" w:rsidP="001B4201">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5E917537" w:rsidR="004E2F6B" w:rsidRDefault="00E1257C" w:rsidP="00157F27">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157F27" w:rsidRPr="001B4201">
        <w:rPr>
          <w:b/>
        </w:rPr>
        <w:t>T57</w:t>
      </w:r>
      <w:r w:rsidR="00157F27">
        <w:rPr>
          <w:b/>
        </w:rPr>
        <w:t>77641</w:t>
      </w:r>
      <w:r w:rsidR="00157F27" w:rsidRPr="001B4201">
        <w:rPr>
          <w:b/>
        </w:rPr>
        <w:t xml:space="preserve"> </w:t>
      </w:r>
      <w:r w:rsidR="00157F27">
        <w:rPr>
          <w:b/>
        </w:rPr>
        <w:t>(Letra T cinco siete siete siete seis cuatro uno</w:t>
      </w:r>
      <w:r w:rsidR="00157F27" w:rsidRPr="00E1257C">
        <w:rPr>
          <w:b/>
        </w:rPr>
        <w:t>)</w:t>
      </w:r>
      <w:r w:rsidR="00157F27">
        <w:rPr>
          <w:b/>
        </w:rPr>
        <w:t>,</w:t>
      </w:r>
      <w:r w:rsidR="00157F27" w:rsidRPr="00E1257C">
        <w:rPr>
          <w:b/>
        </w:rPr>
        <w:t xml:space="preserve"> </w:t>
      </w:r>
      <w:r w:rsidR="00EF1895">
        <w:t>de</w:t>
      </w:r>
      <w:r w:rsidR="00157F27">
        <w:t xml:space="preserve"> fecha 12 doce de febrero del año 2018 dos mil dieciocho</w:t>
      </w:r>
      <w:r w:rsidR="00772A04">
        <w:t>,</w:t>
      </w:r>
      <w:r w:rsidR="00772A04" w:rsidRPr="00772A04">
        <w:t xml:space="preserve"> acta</w:t>
      </w:r>
      <w:r w:rsidR="008B5E72" w:rsidRPr="00772A04">
        <w:t xml:space="preserve"> que el actor considera </w:t>
      </w:r>
      <w:r w:rsidR="004E2F6B" w:rsidRPr="00772A04">
        <w:t>ilegal, por lo que acude a demandar su nulidad. ------------</w:t>
      </w:r>
      <w:r w:rsidR="00232421" w:rsidRPr="00772A04">
        <w:t>------</w:t>
      </w:r>
      <w:r w:rsidR="00EF1895">
        <w:t>--------------</w:t>
      </w:r>
      <w:r w:rsidR="00232421" w:rsidRPr="00772A04">
        <w:t>--------------------</w:t>
      </w:r>
      <w:r w:rsidR="004E2F6B" w:rsidRPr="00772A04">
        <w:t>-</w:t>
      </w:r>
      <w:r w:rsidR="001B424A" w:rsidRPr="00772A04">
        <w:t>-</w:t>
      </w:r>
      <w:r w:rsidR="00B823C2" w:rsidRPr="00772A04">
        <w:t>-</w:t>
      </w:r>
      <w:r w:rsidR="001B424A" w:rsidRPr="00772A04">
        <w:t>--------------------</w:t>
      </w:r>
      <w:r w:rsidR="004E2F6B" w:rsidRPr="00772A04">
        <w:t>-------------</w:t>
      </w:r>
      <w:r w:rsidR="00B823C2" w:rsidRPr="00772A04">
        <w:t>--</w:t>
      </w:r>
    </w:p>
    <w:p w14:paraId="3853E81E" w14:textId="77777777" w:rsidR="004E2F6B" w:rsidRDefault="004E2F6B" w:rsidP="004E2F6B">
      <w:pPr>
        <w:spacing w:line="360" w:lineRule="auto"/>
        <w:ind w:firstLine="709"/>
        <w:jc w:val="both"/>
        <w:rPr>
          <w:rFonts w:ascii="Century" w:hAnsi="Century"/>
        </w:rPr>
      </w:pPr>
    </w:p>
    <w:p w14:paraId="24C3010E" w14:textId="6C5EA901" w:rsidR="00E1257C" w:rsidRPr="00772A04" w:rsidRDefault="00E1257C" w:rsidP="00157F27">
      <w:pPr>
        <w:pStyle w:val="SENTENCIAS"/>
      </w:pPr>
      <w:r w:rsidRPr="00772A04">
        <w:t xml:space="preserve">Así las cosas, la “litis” planteada se hace consistir en determinar la legalidad o ilegalidad del acta de infracción con número </w:t>
      </w:r>
      <w:r w:rsidR="00157F27" w:rsidRPr="001B4201">
        <w:rPr>
          <w:b/>
        </w:rPr>
        <w:t>T57</w:t>
      </w:r>
      <w:r w:rsidR="00157F27">
        <w:rPr>
          <w:b/>
        </w:rPr>
        <w:t>77641</w:t>
      </w:r>
      <w:r w:rsidR="00157F27" w:rsidRPr="001B4201">
        <w:rPr>
          <w:b/>
        </w:rPr>
        <w:t xml:space="preserve"> </w:t>
      </w:r>
      <w:r w:rsidR="00157F27">
        <w:rPr>
          <w:b/>
        </w:rPr>
        <w:t>(Letra T cinco siete siete siete seis cuatro uno</w:t>
      </w:r>
      <w:r w:rsidR="00157F27" w:rsidRPr="00E1257C">
        <w:rPr>
          <w:b/>
        </w:rPr>
        <w:t xml:space="preserve">) </w:t>
      </w:r>
      <w:r w:rsidR="00EF1895">
        <w:t>de</w:t>
      </w:r>
      <w:r w:rsidR="00157F27">
        <w:t xml:space="preserve"> fecha 12 doce de febrero del año 2018 dos mil dieciocho. </w:t>
      </w:r>
      <w:r w:rsidR="00772A04" w:rsidRPr="00772A04">
        <w:t>-----</w:t>
      </w:r>
      <w:r w:rsidR="00157F27">
        <w:t>-----</w:t>
      </w:r>
      <w:r w:rsidR="00232421" w:rsidRPr="00772A04">
        <w:t>-------------------------</w:t>
      </w:r>
      <w:r w:rsidR="00EF1895">
        <w:t>--------------</w:t>
      </w:r>
      <w:r w:rsidR="00232421" w:rsidRPr="00772A04">
        <w:t>-</w:t>
      </w:r>
      <w:r w:rsidR="001B07A9" w:rsidRPr="00772A04">
        <w:t>-------------------</w:t>
      </w:r>
      <w:r w:rsidR="00772A04">
        <w:t>-------------</w:t>
      </w:r>
    </w:p>
    <w:p w14:paraId="680C4090" w14:textId="77777777" w:rsidR="00E1257C" w:rsidRPr="00E1257C" w:rsidRDefault="00E1257C" w:rsidP="00157F27">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10F2F6D3" w14:textId="77777777" w:rsidR="00EF1895"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w:t>
      </w:r>
      <w:r w:rsidRPr="00E1257C">
        <w:lastRenderedPageBreak/>
        <w:t>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
    <w:p w14:paraId="7EDC1A52" w14:textId="77777777" w:rsidR="00EF1895" w:rsidRDefault="00EF1895" w:rsidP="008D515E">
      <w:pPr>
        <w:pStyle w:val="TESISYJURIS"/>
      </w:pPr>
    </w:p>
    <w:p w14:paraId="5516B9A9" w14:textId="76F673B2" w:rsidR="00E1257C" w:rsidRPr="00E1257C" w:rsidRDefault="00E1257C" w:rsidP="008D515E">
      <w:pPr>
        <w:pStyle w:val="TESISYJURIS"/>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77777777" w:rsidR="002B77C9" w:rsidRDefault="002B77C9" w:rsidP="002B77C9">
      <w:pPr>
        <w:pStyle w:val="Prrafodelista"/>
        <w:spacing w:line="360" w:lineRule="auto"/>
        <w:ind w:left="1069"/>
        <w:jc w:val="both"/>
        <w:rPr>
          <w:rFonts w:ascii="Century" w:hAnsi="Century"/>
          <w:i/>
          <w:sz w:val="20"/>
        </w:rPr>
      </w:pPr>
    </w:p>
    <w:p w14:paraId="74CC663F" w14:textId="77777777" w:rsidR="001A153C" w:rsidRDefault="001A153C" w:rsidP="001A153C">
      <w:pPr>
        <w:pStyle w:val="Prrafodelista"/>
        <w:numPr>
          <w:ilvl w:val="0"/>
          <w:numId w:val="11"/>
        </w:numPr>
        <w:spacing w:line="360" w:lineRule="auto"/>
        <w:jc w:val="both"/>
        <w:rPr>
          <w:rFonts w:ascii="Century" w:hAnsi="Century"/>
          <w:i/>
          <w:sz w:val="20"/>
        </w:rPr>
      </w:pPr>
      <w:r>
        <w:rPr>
          <w:rFonts w:ascii="Century" w:hAnsi="Century"/>
          <w:i/>
          <w:sz w:val="20"/>
        </w:rPr>
        <w:t>En cuanto al primer motivo de infracción […]</w:t>
      </w:r>
    </w:p>
    <w:p w14:paraId="793F9308" w14:textId="5F1858AC" w:rsidR="002B77C9" w:rsidRPr="001A153C" w:rsidRDefault="001A153C" w:rsidP="001A153C">
      <w:pPr>
        <w:pStyle w:val="Prrafodelista"/>
        <w:spacing w:line="360" w:lineRule="auto"/>
        <w:jc w:val="both"/>
        <w:rPr>
          <w:rFonts w:ascii="Century" w:hAnsi="Century"/>
          <w:i/>
          <w:sz w:val="20"/>
        </w:rPr>
      </w:pPr>
      <w:r>
        <w:rPr>
          <w:rFonts w:ascii="Century" w:hAnsi="Century"/>
          <w:i/>
          <w:sz w:val="20"/>
        </w:rPr>
        <w:t>Con r</w:t>
      </w:r>
      <w:r w:rsidR="002B77C9" w:rsidRPr="001A153C">
        <w:rPr>
          <w:rFonts w:ascii="Century" w:hAnsi="Century"/>
          <w:i/>
          <w:sz w:val="20"/>
        </w:rPr>
        <w:t xml:space="preserve">elación a 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que, en su caso, le facultan para emitir el acto que ahora impugno</w:t>
      </w:r>
      <w:r w:rsidR="002B77C9" w:rsidRPr="001A153C">
        <w:rPr>
          <w:rFonts w:ascii="Century" w:hAnsi="Century"/>
          <w:i/>
          <w:sz w:val="20"/>
        </w:rPr>
        <w:t xml:space="preserve"> negándome con dicho actuar, certeza y seguridad jurídica.</w:t>
      </w:r>
    </w:p>
    <w:p w14:paraId="1B0CE583" w14:textId="77777777" w:rsidR="001A153C" w:rsidRDefault="001A153C" w:rsidP="001A153C">
      <w:pPr>
        <w:pStyle w:val="Prrafodelista"/>
        <w:numPr>
          <w:ilvl w:val="0"/>
          <w:numId w:val="11"/>
        </w:numPr>
        <w:spacing w:line="360" w:lineRule="auto"/>
        <w:jc w:val="both"/>
        <w:rPr>
          <w:rFonts w:ascii="Century" w:hAnsi="Century"/>
          <w:i/>
          <w:sz w:val="20"/>
        </w:rPr>
      </w:pPr>
      <w:r>
        <w:rPr>
          <w:i/>
          <w:sz w:val="20"/>
        </w:rPr>
        <w:t xml:space="preserve">Ahora bien, en cuanto al segundo motivo de la infracción </w:t>
      </w:r>
      <w:r>
        <w:rPr>
          <w:rFonts w:ascii="Century" w:hAnsi="Century"/>
          <w:i/>
          <w:sz w:val="20"/>
        </w:rPr>
        <w:t>[…]</w:t>
      </w:r>
    </w:p>
    <w:p w14:paraId="41238AE2" w14:textId="11D79ACA" w:rsidR="002B77C9" w:rsidRDefault="00670B81" w:rsidP="00670B81">
      <w:pPr>
        <w:pStyle w:val="SENTENCIAS"/>
        <w:ind w:left="720" w:firstLine="0"/>
        <w:rPr>
          <w:i/>
          <w:sz w:val="20"/>
        </w:rPr>
      </w:pPr>
      <w:r>
        <w:rPr>
          <w:i/>
          <w:sz w:val="20"/>
        </w:rPr>
        <w:t xml:space="preserve">Lo </w:t>
      </w:r>
      <w:r w:rsidR="002B77C9">
        <w:rPr>
          <w:i/>
          <w:sz w:val="20"/>
        </w:rPr>
        <w:t xml:space="preserve">anterior, hace que el acta de infracción impugnada carezca de la debida motivación, </w:t>
      </w:r>
      <w:r>
        <w:rPr>
          <w:i/>
          <w:sz w:val="20"/>
        </w:rPr>
        <w:t xml:space="preserve">debido a que la autoridad demandada no señala las circunstancias especiales, razones particulares o causas inmediatas que haya tenido en consideración para la emisión del acto </w:t>
      </w:r>
      <w:r w:rsidR="002B77C9" w:rsidRPr="001B424A">
        <w:rPr>
          <w:i/>
          <w:sz w:val="20"/>
        </w:rPr>
        <w:t>[…]</w:t>
      </w:r>
    </w:p>
    <w:p w14:paraId="79989B48" w14:textId="209C94F3" w:rsidR="000177E1" w:rsidRDefault="000177E1" w:rsidP="000177E1">
      <w:pPr>
        <w:pStyle w:val="Prrafodelista"/>
        <w:spacing w:line="360" w:lineRule="auto"/>
        <w:jc w:val="both"/>
        <w:rPr>
          <w:rFonts w:ascii="Century" w:hAnsi="Century"/>
          <w:i/>
          <w:sz w:val="20"/>
        </w:rPr>
      </w:pPr>
    </w:p>
    <w:p w14:paraId="320B001A" w14:textId="77777777" w:rsidR="006E4E24" w:rsidRDefault="006E4E24" w:rsidP="000177E1">
      <w:pPr>
        <w:pStyle w:val="Prrafodelista"/>
        <w:spacing w:line="360" w:lineRule="auto"/>
        <w:jc w:val="both"/>
        <w:rPr>
          <w:rFonts w:ascii="Century" w:hAnsi="Century"/>
          <w:i/>
          <w:sz w:val="20"/>
        </w:rPr>
      </w:pPr>
    </w:p>
    <w:p w14:paraId="37B0DB29" w14:textId="59DC03CE" w:rsidR="00BE6C1A" w:rsidRDefault="00BE6C1A" w:rsidP="00BE6C1A">
      <w:pPr>
        <w:pStyle w:val="SENTENCIAS"/>
      </w:pPr>
      <w:r w:rsidRPr="000177E1">
        <w:t>Por su parte</w:t>
      </w:r>
      <w:r w:rsidR="00EF1895">
        <w:t>,</w:t>
      </w:r>
      <w:r w:rsidRPr="000177E1">
        <w:t xml:space="preserve"> la autoridad demandada</w:t>
      </w:r>
      <w:r>
        <w:t xml:space="preserve"> manifiesta que el acto impugnado se encuentra debidamente fundado y motivado, que los actos administrativos se presumen legales, y que es el actor quien debe acreditar que observó el debido cumplimiento del Reglamento de Tránsito Municipal de León, Guanajuato además que debe prevalecer la presunción de legalidad del acta que se combate. ------------------------------------------------------------------------------------</w:t>
      </w:r>
    </w:p>
    <w:p w14:paraId="5110B0E9" w14:textId="77777777" w:rsidR="00E24A9F" w:rsidRDefault="00E24A9F" w:rsidP="000177E1">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6C030214"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EF1895">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F1895">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DAB03A8" w14:textId="281F3F89" w:rsidR="000177E1"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670B81">
        <w:rPr>
          <w:bCs/>
        </w:rPr>
        <w:t>s</w:t>
      </w:r>
      <w:r w:rsidR="000177E1">
        <w:rPr>
          <w:bCs/>
        </w:rPr>
        <w:t xml:space="preserve"> reprochada</w:t>
      </w:r>
      <w:r w:rsidR="0094589D">
        <w:rPr>
          <w:bCs/>
        </w:rPr>
        <w:t>s</w:t>
      </w:r>
      <w:r w:rsidR="00EF1895">
        <w:rPr>
          <w:bCs/>
        </w:rPr>
        <w:t xml:space="preserve"> las reguladas en los artículos 7</w:t>
      </w:r>
      <w:r w:rsidR="004B0272">
        <w:rPr>
          <w:bCs/>
        </w:rPr>
        <w:t xml:space="preserve"> fracción I</w:t>
      </w:r>
      <w:r w:rsidR="00670B81">
        <w:rPr>
          <w:bCs/>
        </w:rPr>
        <w:t xml:space="preserve"> y </w:t>
      </w:r>
      <w:r w:rsidR="00EF1895">
        <w:rPr>
          <w:bCs/>
        </w:rPr>
        <w:t>12</w:t>
      </w:r>
      <w:r w:rsidR="00670B81">
        <w:rPr>
          <w:bCs/>
        </w:rPr>
        <w:t xml:space="preserve"> fracción I</w:t>
      </w:r>
      <w:r w:rsidR="00EF1895">
        <w:rPr>
          <w:bCs/>
        </w:rPr>
        <w:t xml:space="preserve">I del Reglamento de Tránsito Municipal de León, Guanajuato, </w:t>
      </w:r>
      <w:r w:rsidR="00670B81">
        <w:rPr>
          <w:bCs/>
        </w:rPr>
        <w:t xml:space="preserve">los cuales </w:t>
      </w:r>
      <w:r w:rsidR="00EF1895">
        <w:rPr>
          <w:bCs/>
        </w:rPr>
        <w:t>dispone</w:t>
      </w:r>
      <w:r w:rsidR="00670B81">
        <w:rPr>
          <w:bCs/>
        </w:rPr>
        <w:t>n:</w:t>
      </w:r>
      <w:r w:rsidR="00EF1895">
        <w:rPr>
          <w:bCs/>
        </w:rPr>
        <w:t xml:space="preserve"> -------------------------------------------------------------------------------</w:t>
      </w:r>
    </w:p>
    <w:p w14:paraId="731068E0" w14:textId="77777777" w:rsidR="000177E1" w:rsidRDefault="000177E1" w:rsidP="00881A7B">
      <w:pPr>
        <w:pStyle w:val="SENTENCIAS"/>
        <w:rPr>
          <w:bCs/>
        </w:rPr>
      </w:pPr>
    </w:p>
    <w:p w14:paraId="3BBC9D6C" w14:textId="77777777" w:rsidR="00EF1895" w:rsidRPr="0031237E" w:rsidRDefault="00EF1895" w:rsidP="00EF1895">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DF01EA9" w14:textId="77777777" w:rsidR="00EF1895" w:rsidRPr="0031237E" w:rsidRDefault="00EF1895" w:rsidP="00EF1895">
      <w:pPr>
        <w:pStyle w:val="TESISYJURIS"/>
      </w:pPr>
    </w:p>
    <w:p w14:paraId="0FD51EDA" w14:textId="7E1D9013" w:rsidR="00EF1895" w:rsidRPr="0031237E" w:rsidRDefault="00EF1895" w:rsidP="00EF1895">
      <w:pPr>
        <w:pStyle w:val="TESISYJURIS"/>
        <w:numPr>
          <w:ilvl w:val="0"/>
          <w:numId w:val="13"/>
        </w:numPr>
        <w:rPr>
          <w:color w:val="000000"/>
        </w:rPr>
      </w:pPr>
      <w:r w:rsidRPr="0031237E">
        <w:t xml:space="preserve">Circular, portando su licencia o permiso para conducir vigente, de acuerdo al tipo de vehículo de que se trate y conforme a la </w:t>
      </w:r>
      <w:r w:rsidRPr="0031237E">
        <w:lastRenderedPageBreak/>
        <w:t>clasificación establecida en la Ley de Tránsito y Transporte del Estado de Guanajuato;</w:t>
      </w:r>
      <w:r w:rsidRPr="0031237E">
        <w:rPr>
          <w:color w:val="000000"/>
        </w:rPr>
        <w:t xml:space="preserve"> </w:t>
      </w:r>
      <w:r>
        <w:rPr>
          <w:color w:val="000000"/>
        </w:rPr>
        <w:t>…</w:t>
      </w:r>
    </w:p>
    <w:p w14:paraId="168D4D84" w14:textId="77777777" w:rsidR="00EF1895" w:rsidRDefault="00EF1895" w:rsidP="00BE6C1A">
      <w:pPr>
        <w:pStyle w:val="TESISYJURIS"/>
        <w:rPr>
          <w:b/>
        </w:rPr>
      </w:pPr>
    </w:p>
    <w:p w14:paraId="0C55D946" w14:textId="74FEA79D" w:rsidR="00BE6C1A" w:rsidRPr="0031237E" w:rsidRDefault="00BE6C1A" w:rsidP="00BE6C1A">
      <w:pPr>
        <w:pStyle w:val="TESISYJURIS"/>
      </w:pPr>
      <w:r w:rsidRPr="0031237E">
        <w:rPr>
          <w:b/>
        </w:rPr>
        <w:t xml:space="preserve">Artículo 12.- </w:t>
      </w:r>
      <w:r w:rsidRPr="0031237E">
        <w:t>Para las preferencias de paso en los cruceros, el conductor se ajustará a la señalización establecida y a las siguientes reglas:</w:t>
      </w:r>
    </w:p>
    <w:p w14:paraId="547D0694" w14:textId="77777777" w:rsidR="00BE6C1A" w:rsidRPr="0031237E" w:rsidRDefault="00BE6C1A" w:rsidP="00BE6C1A">
      <w:pPr>
        <w:pStyle w:val="TESISYJURIS"/>
      </w:pPr>
    </w:p>
    <w:p w14:paraId="5B7245CA" w14:textId="5AEF7128" w:rsidR="00BE6C1A" w:rsidRPr="0031237E" w:rsidRDefault="00BE6C1A" w:rsidP="00BE6C1A">
      <w:pPr>
        <w:pStyle w:val="TESISYJURIS"/>
      </w:pPr>
      <w:r>
        <w:t>I.….</w:t>
      </w:r>
    </w:p>
    <w:p w14:paraId="49EC310C" w14:textId="2CFC2FDD" w:rsidR="00BE6C1A" w:rsidRPr="0031237E" w:rsidRDefault="00BE6C1A" w:rsidP="00BE6C1A">
      <w:pPr>
        <w:pStyle w:val="TESISYJURIS"/>
      </w:pPr>
      <w:r>
        <w:t xml:space="preserve">II. </w:t>
      </w:r>
      <w:r w:rsidRPr="0031237E">
        <w:t>En los cruceros regulados mediante semáforos, cuando la luz esté en color rojo, debe detener su vehículo en la línea de “alto”, sin invadir la zona para el cruce de los peatones;</w:t>
      </w:r>
      <w:r w:rsidR="00EF1895">
        <w:t xml:space="preserve"> …</w:t>
      </w:r>
    </w:p>
    <w:p w14:paraId="73C691C7" w14:textId="7D8990E1" w:rsidR="000177E1" w:rsidRDefault="000177E1" w:rsidP="00F035C7">
      <w:pPr>
        <w:pStyle w:val="TESISYJURIS"/>
      </w:pPr>
    </w:p>
    <w:p w14:paraId="778F9F84" w14:textId="77777777" w:rsidR="00FF4524" w:rsidRDefault="00FF4524" w:rsidP="00670B81">
      <w:pPr>
        <w:pStyle w:val="TESISYJURIS"/>
        <w:rPr>
          <w:rFonts w:eastAsiaTheme="minorHAnsi"/>
          <w:color w:val="000000"/>
          <w:sz w:val="28"/>
          <w:szCs w:val="28"/>
          <w:lang w:val="es-MX" w:eastAsia="en-US"/>
        </w:rPr>
      </w:pPr>
    </w:p>
    <w:p w14:paraId="4D8FABAE" w14:textId="758DB589" w:rsidR="00670B81" w:rsidRDefault="00F035C7" w:rsidP="008C5D98">
      <w:pPr>
        <w:pStyle w:val="SENTENCIAS"/>
        <w:rPr>
          <w:lang w:val="es-MX" w:eastAsia="en-US"/>
        </w:rPr>
      </w:pPr>
      <w:r>
        <w:rPr>
          <w:lang w:val="es-MX" w:eastAsia="en-US"/>
        </w:rPr>
        <w:t xml:space="preserve">En el apartado de motivos de la infracción </w:t>
      </w:r>
      <w:r w:rsidR="00670B81">
        <w:rPr>
          <w:lang w:val="es-MX" w:eastAsia="en-US"/>
        </w:rPr>
        <w:t>argumentó</w:t>
      </w:r>
      <w:r>
        <w:rPr>
          <w:lang w:val="es-MX" w:eastAsia="en-US"/>
        </w:rPr>
        <w:t xml:space="preserve">: </w:t>
      </w:r>
      <w:r w:rsidR="00EF1895">
        <w:rPr>
          <w:lang w:val="es-MX" w:eastAsia="en-US"/>
        </w:rPr>
        <w:t>-----------------------</w:t>
      </w:r>
    </w:p>
    <w:p w14:paraId="617A33E9" w14:textId="77777777" w:rsidR="00670B81" w:rsidRDefault="00BE6C1A" w:rsidP="008C5D98">
      <w:pPr>
        <w:pStyle w:val="SENTENCIAS"/>
        <w:rPr>
          <w:i/>
          <w:sz w:val="22"/>
          <w:lang w:val="es-MX" w:eastAsia="en-US"/>
        </w:rPr>
      </w:pPr>
      <w:r>
        <w:rPr>
          <w:i/>
          <w:sz w:val="22"/>
          <w:lang w:val="es-MX" w:eastAsia="en-US"/>
        </w:rPr>
        <w:t xml:space="preserve">“por </w:t>
      </w:r>
      <w:r w:rsidR="00670B81">
        <w:rPr>
          <w:i/>
          <w:sz w:val="22"/>
          <w:lang w:val="es-MX" w:eastAsia="en-US"/>
        </w:rPr>
        <w:t>no respetar la luz Roja del Semáforo”</w:t>
      </w:r>
    </w:p>
    <w:p w14:paraId="2B0E7F78" w14:textId="77777777" w:rsidR="00670B81" w:rsidRDefault="00670B81" w:rsidP="008C5D98">
      <w:pPr>
        <w:pStyle w:val="SENTENCIAS"/>
        <w:rPr>
          <w:i/>
          <w:sz w:val="22"/>
          <w:lang w:val="es-MX" w:eastAsia="en-US"/>
        </w:rPr>
      </w:pPr>
      <w:r>
        <w:rPr>
          <w:i/>
          <w:sz w:val="22"/>
          <w:lang w:val="es-MX" w:eastAsia="en-US"/>
        </w:rPr>
        <w:t>“Por no portar licencia de conducir”</w:t>
      </w:r>
    </w:p>
    <w:p w14:paraId="582E3FEB" w14:textId="77777777" w:rsidR="00670B81" w:rsidRDefault="00670B81" w:rsidP="008C5D98">
      <w:pPr>
        <w:pStyle w:val="SENTENCIAS"/>
        <w:rPr>
          <w:i/>
          <w:sz w:val="22"/>
          <w:lang w:val="es-MX" w:eastAsia="en-US"/>
        </w:rPr>
      </w:pPr>
    </w:p>
    <w:p w14:paraId="569A1DD9" w14:textId="77777777" w:rsidR="00BE6C1A" w:rsidRDefault="00BE6C1A" w:rsidP="008C5D98">
      <w:pPr>
        <w:pStyle w:val="SENTENCIAS"/>
        <w:rPr>
          <w:lang w:val="es-MX" w:eastAsia="en-US"/>
        </w:rPr>
      </w:pPr>
    </w:p>
    <w:p w14:paraId="3DBC86C2" w14:textId="34B1D37E" w:rsidR="00F72B1B" w:rsidRPr="00F72B1B" w:rsidRDefault="00BE6C1A" w:rsidP="00F72B1B">
      <w:pPr>
        <w:pStyle w:val="SENTENCIAS"/>
        <w:rPr>
          <w:lang w:val="es-MX" w:eastAsia="en-US"/>
        </w:rPr>
      </w:pPr>
      <w:r>
        <w:rPr>
          <w:lang w:val="es-MX" w:eastAsia="en-US"/>
        </w:rPr>
        <w:t>Sin embargo, lo</w:t>
      </w:r>
      <w:r w:rsidR="00F035C7">
        <w:rPr>
          <w:lang w:val="es-MX" w:eastAsia="en-US"/>
        </w:rPr>
        <w:t xml:space="preserve"> anterior, de ninguna manera puede considerase como debida motivación de los actos que reprocha, </w:t>
      </w:r>
      <w:r w:rsidR="00670B81">
        <w:rPr>
          <w:lang w:val="es-MX" w:eastAsia="en-US"/>
        </w:rPr>
        <w:t xml:space="preserve">respecto a la primera de las conductas que sanciona, (artículo 12 fracción II), </w:t>
      </w:r>
      <w:r w:rsidR="00363B6A">
        <w:rPr>
          <w:lang w:val="es-MX" w:eastAsia="en-US"/>
        </w:rPr>
        <w:t xml:space="preserve">la demandada debió precisar </w:t>
      </w:r>
      <w:r w:rsidR="00670B81">
        <w:rPr>
          <w:lang w:val="es-MX" w:eastAsia="en-US"/>
        </w:rPr>
        <w:t xml:space="preserve">por donde circulaba el justiciable, es decir por Malecón del Rio o González Bocanegra, </w:t>
      </w:r>
      <w:r w:rsidR="004B1B0F">
        <w:rPr>
          <w:lang w:val="es-MX" w:eastAsia="en-US"/>
        </w:rPr>
        <w:t xml:space="preserve">ubicación del </w:t>
      </w:r>
      <w:r w:rsidR="00363B6A">
        <w:rPr>
          <w:lang w:val="es-MX" w:eastAsia="en-US"/>
        </w:rPr>
        <w:t xml:space="preserve">semáforo que regula </w:t>
      </w:r>
      <w:r w:rsidR="00670B81">
        <w:rPr>
          <w:lang w:val="es-MX" w:eastAsia="en-US"/>
        </w:rPr>
        <w:t xml:space="preserve">el </w:t>
      </w:r>
      <w:r w:rsidR="00363B6A">
        <w:rPr>
          <w:lang w:val="es-MX" w:eastAsia="en-US"/>
        </w:rPr>
        <w:t xml:space="preserve">crucero, manifestar </w:t>
      </w:r>
      <w:r w:rsidR="004B1B0F">
        <w:rPr>
          <w:lang w:val="es-MX" w:eastAsia="en-US"/>
        </w:rPr>
        <w:t>de qué manera el actor no respetó la luz roja del semáforo, si</w:t>
      </w:r>
      <w:r w:rsidR="00363B6A">
        <w:rPr>
          <w:lang w:val="es-MX" w:eastAsia="en-US"/>
        </w:rPr>
        <w:t xml:space="preserve"> no detuvo el vehículo que conducía en </w:t>
      </w:r>
      <w:r w:rsidR="00F72B1B">
        <w:rPr>
          <w:lang w:val="es-MX" w:eastAsia="en-US"/>
        </w:rPr>
        <w:t xml:space="preserve">la línea de “alto”, </w:t>
      </w:r>
      <w:r w:rsidR="004B1B0F">
        <w:rPr>
          <w:lang w:val="es-MX" w:eastAsia="en-US"/>
        </w:rPr>
        <w:t xml:space="preserve">o invadió la zona de cruce de peatones, o si el semáforo estando en rojo, el actor cruzo la avenida o boulevard, </w:t>
      </w:r>
      <w:r w:rsidR="00F72B1B" w:rsidRPr="00F72B1B">
        <w:rPr>
          <w:lang w:val="es-MX" w:eastAsia="en-US"/>
        </w:rPr>
        <w:t>lo anterior, resulta necesario con la finalidad de dar a conocer 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72B1B">
        <w:rPr>
          <w:lang w:val="es-MX" w:eastAsia="en-US"/>
        </w:rPr>
        <w:t>-</w:t>
      </w:r>
    </w:p>
    <w:p w14:paraId="4B6DFB79" w14:textId="11C95040" w:rsidR="00F72B1B" w:rsidRDefault="00F72B1B" w:rsidP="00363B6A">
      <w:pPr>
        <w:pStyle w:val="SENTENCIAS"/>
        <w:rPr>
          <w:lang w:val="es-MX" w:eastAsia="en-US"/>
        </w:rPr>
      </w:pPr>
    </w:p>
    <w:p w14:paraId="0E0FEE7E" w14:textId="679B196E" w:rsidR="004B1B0F" w:rsidRPr="004B1B0F" w:rsidRDefault="004B1B0F" w:rsidP="00363B6A">
      <w:pPr>
        <w:pStyle w:val="SENTENCIAS"/>
        <w:rPr>
          <w:lang w:eastAsia="en-US"/>
        </w:rPr>
      </w:pPr>
      <w:r>
        <w:rPr>
          <w:lang w:val="es-MX" w:eastAsia="en-US"/>
        </w:rPr>
        <w:lastRenderedPageBreak/>
        <w:t xml:space="preserve">Por otro lado, respecto a la segunda conducta sancionada, es decir, por no portar la licencia de conducir, </w:t>
      </w:r>
      <w:r>
        <w:rPr>
          <w:rStyle w:val="RESOLUCIONESCar"/>
        </w:rPr>
        <w:t>se aprecia que el acta impugnada carece de una debida motivación, ya que no se especifica, ni señala que la autoridad demandada le haya solicitado al actor la licencia de conducir o el permiso vigente</w:t>
      </w:r>
      <w:r w:rsidR="00EF1895">
        <w:rPr>
          <w:rStyle w:val="RESOLUCIONESCar"/>
        </w:rPr>
        <w:t>,</w:t>
      </w:r>
      <w:r>
        <w:rPr>
          <w:rStyle w:val="RESOLUCIONESCar"/>
        </w:rPr>
        <w:t xml:space="preserve"> como lo </w:t>
      </w:r>
      <w:r w:rsidR="00EF1895">
        <w:rPr>
          <w:rStyle w:val="RESOLUCIONESCar"/>
        </w:rPr>
        <w:t>dispone</w:t>
      </w:r>
      <w:r>
        <w:rPr>
          <w:rStyle w:val="RESOLUCIONESCar"/>
        </w:rPr>
        <w:t xml:space="preserve"> e</w:t>
      </w:r>
      <w:r w:rsidR="00EF1895">
        <w:rPr>
          <w:rStyle w:val="RESOLUCIONESCar"/>
        </w:rPr>
        <w:t>l</w:t>
      </w:r>
      <w:r>
        <w:rPr>
          <w:rStyle w:val="RESOLUCIONESCar"/>
        </w:rPr>
        <w:t xml:space="preserve"> artículo 7 fracción I del Reglamento de Tránsito Municipal de León, Guanajuato, y que éste manifestó no contar con dichos documentos, o cómo se percató que el justiciable no contaba con ellos, además que tipo de licencia debía portar el justiciable. ------------------------------------------</w:t>
      </w:r>
    </w:p>
    <w:p w14:paraId="74BAEA2D" w14:textId="77777777" w:rsidR="004B1B0F" w:rsidRDefault="004B1B0F" w:rsidP="00363B6A">
      <w:pPr>
        <w:pStyle w:val="SENTENCIAS"/>
        <w:rPr>
          <w:lang w:val="es-MX" w:eastAsia="en-US"/>
        </w:rPr>
      </w:pPr>
    </w:p>
    <w:p w14:paraId="7747CA6B" w14:textId="7EF297A8"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4B1B0F">
        <w:t>fundamentación</w:t>
      </w:r>
      <w:r w:rsidR="00DD3C70">
        <w:t xml:space="preserve">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23884A6B" w:rsidR="00FE76EB" w:rsidRDefault="00FE76EB" w:rsidP="00DD3C70">
      <w:pPr>
        <w:pStyle w:val="RESOLUCIONE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DD3C70" w:rsidRPr="001B4201">
        <w:rPr>
          <w:b/>
        </w:rPr>
        <w:t>T57</w:t>
      </w:r>
      <w:r w:rsidR="00DD3C70">
        <w:rPr>
          <w:b/>
        </w:rPr>
        <w:t>7</w:t>
      </w:r>
      <w:r w:rsidR="004B1B0F">
        <w:rPr>
          <w:b/>
        </w:rPr>
        <w:t>7</w:t>
      </w:r>
      <w:r w:rsidR="00DD3C70">
        <w:rPr>
          <w:b/>
        </w:rPr>
        <w:t>6</w:t>
      </w:r>
      <w:r w:rsidR="004B1B0F">
        <w:rPr>
          <w:b/>
        </w:rPr>
        <w:t>41</w:t>
      </w:r>
      <w:r w:rsidR="00DD3C70" w:rsidRPr="001B4201">
        <w:rPr>
          <w:b/>
        </w:rPr>
        <w:t xml:space="preserve"> </w:t>
      </w:r>
      <w:r w:rsidR="00DD3C70">
        <w:rPr>
          <w:b/>
        </w:rPr>
        <w:t>(Letra T cinco siete siete s</w:t>
      </w:r>
      <w:r w:rsidR="004B1B0F">
        <w:rPr>
          <w:b/>
        </w:rPr>
        <w:t>iete s</w:t>
      </w:r>
      <w:r w:rsidR="00DD3C70">
        <w:rPr>
          <w:b/>
        </w:rPr>
        <w:t xml:space="preserve">eis </w:t>
      </w:r>
      <w:r w:rsidR="004B1B0F">
        <w:rPr>
          <w:b/>
        </w:rPr>
        <w:t>cuatro uno</w:t>
      </w:r>
      <w:r w:rsidR="00DD3C70" w:rsidRPr="00E1257C">
        <w:rPr>
          <w:b/>
        </w:rPr>
        <w:t>)</w:t>
      </w:r>
      <w:r w:rsidR="00DD3C70">
        <w:rPr>
          <w:b/>
        </w:rPr>
        <w:t>,</w:t>
      </w:r>
      <w:r w:rsidR="00DD3C70" w:rsidRPr="00E1257C">
        <w:rPr>
          <w:b/>
        </w:rPr>
        <w:t xml:space="preserve"> </w:t>
      </w:r>
      <w:r w:rsidR="0018277C">
        <w:t>de</w:t>
      </w:r>
      <w:r w:rsidR="00DD3C70">
        <w:t xml:space="preserve"> fecha 1</w:t>
      </w:r>
      <w:r w:rsidR="004B1B0F">
        <w:t xml:space="preserve">2 doce de febrero del año </w:t>
      </w:r>
      <w:r w:rsidR="00DD3C70">
        <w:t>2018 dos mil dieciocho</w:t>
      </w:r>
      <w:r w:rsidR="00813743">
        <w:t xml:space="preserve">, emitida por </w:t>
      </w:r>
      <w:r w:rsidR="0018277C">
        <w:t>e</w:t>
      </w:r>
      <w:r>
        <w:t>l Agente de Tránsito Municipal. -------</w:t>
      </w:r>
      <w:r w:rsidR="004B1B0F">
        <w:t>---</w:t>
      </w:r>
      <w:r>
        <w:t>----------------</w:t>
      </w:r>
      <w:r w:rsidR="0018277C">
        <w:t>--------------</w:t>
      </w:r>
      <w:r>
        <w:t>-----</w:t>
      </w:r>
      <w:r w:rsidR="00813743">
        <w:t>----</w:t>
      </w:r>
      <w:r>
        <w:t>-------</w:t>
      </w:r>
      <w:r w:rsidR="004F2D9C">
        <w:t>------------</w:t>
      </w:r>
      <w:r>
        <w:t>-----------------------</w:t>
      </w:r>
      <w:r w:rsidR="0026152C">
        <w:t>-</w:t>
      </w:r>
    </w:p>
    <w:p w14:paraId="02777C92" w14:textId="77777777" w:rsidR="00FE76EB" w:rsidRDefault="00FE76EB" w:rsidP="00FE76EB">
      <w:pPr>
        <w:pStyle w:val="SENTENCIAS"/>
        <w:rPr>
          <w:rStyle w:val="RESOLUCIONESCar"/>
        </w:rPr>
      </w:pPr>
    </w:p>
    <w:p w14:paraId="709E5841" w14:textId="7C26B330"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E4E24">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6E4E24">
        <w:rPr>
          <w:rFonts w:ascii="Century" w:hAnsi="Century"/>
          <w:lang w:val="es-MX"/>
        </w:rPr>
        <w:t>. --</w:t>
      </w:r>
      <w:r w:rsidR="0018277C">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7774AB30" w:rsidR="00E1257C" w:rsidRPr="00E1257C" w:rsidRDefault="00E1257C" w:rsidP="00DD3C70">
      <w:pPr>
        <w:pStyle w:val="TESISYJURIS"/>
        <w:rPr>
          <w:lang w:val="es-MX"/>
        </w:rPr>
      </w:pPr>
      <w:r w:rsidRPr="00DD3C70">
        <w:rPr>
          <w:b/>
          <w:sz w:val="22"/>
          <w:lang w:val="es-MX"/>
        </w:rPr>
        <w:t xml:space="preserve">“INDEBIDA FUNDAMENTACIÓN Y MOTIVACIÓN.- PROCEDE DECRETAR LA NULIDAD LISA Y LLANA.- </w:t>
      </w:r>
      <w:r w:rsidRPr="00DD3C70">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Pr>
          <w:sz w:val="22"/>
          <w:lang w:val="es-MX"/>
        </w:rPr>
        <w:t xml:space="preserve">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EA0A398" w14:textId="77777777" w:rsidR="004B1B0F" w:rsidRPr="00D6760D" w:rsidRDefault="004B1B0F" w:rsidP="004B1B0F">
      <w:pPr>
        <w:pStyle w:val="SENTENCIAS"/>
      </w:pPr>
      <w:r w:rsidRPr="00E1257C">
        <w:rPr>
          <w:b/>
          <w:bCs/>
          <w:iCs/>
        </w:rPr>
        <w:lastRenderedPageBreak/>
        <w:t>OCTAVO</w:t>
      </w:r>
      <w:r w:rsidRPr="00E1257C">
        <w:rPr>
          <w:iCs/>
        </w:rPr>
        <w:t>. En virtud de haberse decretado la nulidad total del acta de infracción combatida, resulta procedente la devol</w:t>
      </w:r>
      <w:r>
        <w:rPr>
          <w:iCs/>
        </w:rPr>
        <w:t>ución del documento recogido en garantía a la justiciable, esto es, la placa metálica de circulación vehicular.</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documento</w:t>
      </w:r>
      <w:r w:rsidRPr="00D6760D">
        <w:t>.</w:t>
      </w:r>
      <w:r>
        <w:t xml:space="preserve"> ---------------------------------------</w:t>
      </w:r>
    </w:p>
    <w:p w14:paraId="33B0DCA1" w14:textId="77777777" w:rsidR="004B1B0F" w:rsidRDefault="004B1B0F" w:rsidP="004B1B0F">
      <w:pPr>
        <w:pStyle w:val="SENTENCIAS"/>
        <w:rPr>
          <w:rFonts w:ascii="Calibri" w:hAnsi="Calibri"/>
          <w:color w:val="767171" w:themeColor="background2" w:themeShade="80"/>
          <w:sz w:val="26"/>
          <w:szCs w:val="26"/>
        </w:rPr>
      </w:pPr>
    </w:p>
    <w:p w14:paraId="230CE13C" w14:textId="54FEE05A" w:rsidR="004B1B0F" w:rsidRPr="00C16795" w:rsidRDefault="004B1B0F" w:rsidP="004B1B0F">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18277C">
        <w:rPr>
          <w:iCs/>
        </w:rPr>
        <w:t>placa metálica de circulación vehicular</w:t>
      </w:r>
      <w:r>
        <w:t>,</w:t>
      </w:r>
      <w:r w:rsidRPr="00C16795">
        <w:t xml:space="preserve"> derivada del acta de infracción impugnada</w:t>
      </w:r>
      <w:r>
        <w:t xml:space="preserve">. </w:t>
      </w:r>
      <w:r w:rsidR="0018277C">
        <w:t>--------------------------------------------------------------------------</w:t>
      </w:r>
    </w:p>
    <w:p w14:paraId="40297EFB" w14:textId="77777777" w:rsidR="004B1B0F" w:rsidRDefault="004B1B0F" w:rsidP="004B1B0F">
      <w:pPr>
        <w:pStyle w:val="SENTENCIAS"/>
        <w:rPr>
          <w:rFonts w:ascii="Calibri" w:hAnsi="Calibri"/>
          <w:color w:val="767171" w:themeColor="background2" w:themeShade="80"/>
          <w:sz w:val="26"/>
          <w:szCs w:val="26"/>
        </w:rPr>
      </w:pPr>
    </w:p>
    <w:p w14:paraId="12F94844" w14:textId="77777777" w:rsidR="004B1B0F" w:rsidRPr="00E1257C" w:rsidRDefault="004B1B0F" w:rsidP="004B1B0F">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00560D75" w14:textId="77777777" w:rsidR="004B1B0F" w:rsidRPr="00E1257C" w:rsidRDefault="004B1B0F" w:rsidP="004B1B0F">
      <w:pPr>
        <w:spacing w:line="360" w:lineRule="auto"/>
        <w:ind w:firstLine="709"/>
        <w:jc w:val="both"/>
        <w:rPr>
          <w:rFonts w:ascii="Century" w:hAnsi="Century"/>
          <w:lang w:val="es-MX"/>
        </w:rPr>
      </w:pPr>
    </w:p>
    <w:p w14:paraId="004EF030" w14:textId="77777777" w:rsidR="004B1B0F" w:rsidRPr="00E1257C" w:rsidRDefault="004B1B0F" w:rsidP="004B1B0F">
      <w:pPr>
        <w:spacing w:line="360" w:lineRule="auto"/>
        <w:ind w:firstLine="709"/>
        <w:jc w:val="both"/>
        <w:rPr>
          <w:rFonts w:ascii="Century" w:hAnsi="Century"/>
          <w:lang w:val="es-MX"/>
        </w:rPr>
      </w:pPr>
    </w:p>
    <w:p w14:paraId="6F611B22" w14:textId="77777777" w:rsidR="004B1B0F" w:rsidRPr="00E1257C" w:rsidRDefault="004B1B0F" w:rsidP="004B1B0F">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7B5ACA51" w14:textId="77777777" w:rsidR="004B1B0F" w:rsidRPr="00E1257C" w:rsidRDefault="004B1B0F" w:rsidP="004B1B0F">
      <w:pPr>
        <w:spacing w:line="360" w:lineRule="auto"/>
        <w:ind w:firstLine="709"/>
        <w:jc w:val="both"/>
        <w:rPr>
          <w:rFonts w:ascii="Century" w:hAnsi="Century"/>
          <w:lang w:val="es-MX"/>
        </w:rPr>
      </w:pPr>
    </w:p>
    <w:p w14:paraId="65107DFC" w14:textId="77777777" w:rsidR="004B1B0F" w:rsidRPr="00E1257C" w:rsidRDefault="004B1B0F" w:rsidP="004B1B0F">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44BE106D" w14:textId="77777777" w:rsidR="004B1B0F" w:rsidRPr="00E1257C" w:rsidRDefault="004B1B0F" w:rsidP="004B1B0F">
      <w:pPr>
        <w:spacing w:line="360" w:lineRule="auto"/>
        <w:ind w:firstLine="709"/>
        <w:jc w:val="both"/>
        <w:rPr>
          <w:rFonts w:ascii="Century" w:hAnsi="Century"/>
          <w:lang w:val="es-MX"/>
        </w:rPr>
      </w:pPr>
    </w:p>
    <w:p w14:paraId="4A89044F" w14:textId="77777777" w:rsidR="004B1B0F" w:rsidRPr="00E1257C" w:rsidRDefault="004B1B0F" w:rsidP="004B1B0F">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057714F5" w14:textId="77777777" w:rsidR="004B1B0F" w:rsidRPr="00E1257C" w:rsidRDefault="004B1B0F" w:rsidP="004B1B0F">
      <w:pPr>
        <w:spacing w:line="360" w:lineRule="auto"/>
        <w:ind w:firstLine="709"/>
        <w:jc w:val="both"/>
        <w:rPr>
          <w:rFonts w:ascii="Century" w:hAnsi="Century"/>
          <w:b/>
          <w:bCs/>
          <w:iCs/>
          <w:lang w:val="es-MX"/>
        </w:rPr>
      </w:pPr>
    </w:p>
    <w:p w14:paraId="446BAEB4" w14:textId="74B218E3" w:rsidR="004B1B0F" w:rsidRPr="00E1257C" w:rsidRDefault="004B1B0F" w:rsidP="004B1B0F">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del acta de infracción número de folio T 5</w:t>
      </w:r>
      <w:r>
        <w:t>777641</w:t>
      </w:r>
      <w:r w:rsidRPr="00E1257C">
        <w:t xml:space="preserve"> (Letra T cinco s</w:t>
      </w:r>
      <w:r>
        <w:t>iete siete siete seis cuatro uno</w:t>
      </w:r>
      <w:r w:rsidRPr="00E1257C">
        <w:t xml:space="preserve">), de fecha </w:t>
      </w:r>
      <w:r>
        <w:t>12 doce de febrero del año 2018 dos mil dieciocho</w:t>
      </w:r>
      <w:r w:rsidRPr="00E1257C">
        <w:t>; ello conforme a las consideraciones lógicas y jurídicas expresadas en el Considerando Sexto de esta sentencia. -</w:t>
      </w:r>
      <w:r>
        <w:t>------------------------------------------------------------------------------------</w:t>
      </w:r>
    </w:p>
    <w:p w14:paraId="721A15F7" w14:textId="77777777" w:rsidR="004B1B0F" w:rsidRPr="00E1257C" w:rsidRDefault="004B1B0F" w:rsidP="004B1B0F">
      <w:pPr>
        <w:pStyle w:val="SENTENCIAS"/>
        <w:rPr>
          <w:b/>
          <w:bCs/>
          <w:iCs/>
        </w:rPr>
      </w:pPr>
    </w:p>
    <w:p w14:paraId="6DC9981E" w14:textId="77777777" w:rsidR="004B1B0F" w:rsidRDefault="004B1B0F" w:rsidP="004B1B0F">
      <w:pPr>
        <w:pStyle w:val="Textoindependiente"/>
        <w:spacing w:line="360" w:lineRule="auto"/>
        <w:ind w:firstLine="709"/>
        <w:rPr>
          <w:rFonts w:ascii="Century" w:hAnsi="Century" w:cs="Calibri"/>
        </w:rPr>
      </w:pPr>
      <w:r w:rsidRPr="00A16177">
        <w:rPr>
          <w:rFonts w:ascii="Century" w:hAnsi="Century" w:cs="Calibri"/>
          <w:b/>
        </w:rPr>
        <w:lastRenderedPageBreak/>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recogido en garantía por concepto del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69DDAC9C" w14:textId="77777777" w:rsidR="004B1B0F" w:rsidRPr="007D0C4C" w:rsidRDefault="004B1B0F" w:rsidP="004B1B0F">
      <w:pPr>
        <w:pStyle w:val="Textoindependiente"/>
        <w:spacing w:line="360" w:lineRule="auto"/>
        <w:ind w:firstLine="709"/>
        <w:rPr>
          <w:rFonts w:ascii="Century" w:hAnsi="Century" w:cs="Calibri"/>
          <w:b/>
        </w:rPr>
      </w:pPr>
    </w:p>
    <w:p w14:paraId="7833C44B" w14:textId="77777777" w:rsidR="004B1B0F" w:rsidRPr="007D0C4C" w:rsidRDefault="004B1B0F" w:rsidP="004B1B0F">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4FE7976" w14:textId="77777777" w:rsidR="004B1B0F" w:rsidRDefault="004B1B0F" w:rsidP="004B1B0F">
      <w:pPr>
        <w:spacing w:line="360" w:lineRule="auto"/>
        <w:ind w:firstLine="709"/>
        <w:jc w:val="both"/>
        <w:rPr>
          <w:rFonts w:ascii="Century" w:hAnsi="Century"/>
          <w:b/>
          <w:lang w:val="es-MX"/>
        </w:rPr>
      </w:pPr>
    </w:p>
    <w:p w14:paraId="6186ACC2" w14:textId="77777777" w:rsidR="004B1B0F" w:rsidRPr="00E1257C" w:rsidRDefault="004B1B0F" w:rsidP="004B1B0F">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069E894A" w14:textId="77777777" w:rsidR="004B1B0F" w:rsidRPr="00E1257C" w:rsidRDefault="004B1B0F" w:rsidP="004B1B0F">
      <w:pPr>
        <w:spacing w:line="360" w:lineRule="auto"/>
        <w:ind w:firstLine="709"/>
        <w:jc w:val="both"/>
        <w:rPr>
          <w:rFonts w:ascii="Century" w:hAnsi="Century"/>
          <w:lang w:val="es-MX"/>
        </w:rPr>
      </w:pPr>
    </w:p>
    <w:p w14:paraId="0B058433" w14:textId="77777777" w:rsidR="004B1B0F" w:rsidRPr="00E1257C" w:rsidRDefault="004B1B0F" w:rsidP="004B1B0F">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6DAD415C" w14:textId="77777777" w:rsidR="004B1B0F" w:rsidRPr="00E1257C" w:rsidRDefault="004B1B0F" w:rsidP="004B1B0F">
      <w:pPr>
        <w:spacing w:line="360" w:lineRule="auto"/>
        <w:ind w:firstLine="709"/>
        <w:jc w:val="both"/>
        <w:rPr>
          <w:rFonts w:ascii="Century" w:hAnsi="Century"/>
          <w:lang w:val="es-MX"/>
        </w:rPr>
      </w:pPr>
    </w:p>
    <w:p w14:paraId="2AB16667" w14:textId="77777777" w:rsidR="004B1B0F" w:rsidRPr="00E1257C" w:rsidRDefault="004B1B0F" w:rsidP="004B1B0F">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4B1B0F"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3982" w14:textId="77777777" w:rsidR="004A3DD6" w:rsidRDefault="004A3DD6">
      <w:r>
        <w:separator/>
      </w:r>
    </w:p>
  </w:endnote>
  <w:endnote w:type="continuationSeparator" w:id="0">
    <w:p w14:paraId="325A20F5" w14:textId="77777777" w:rsidR="004A3DD6" w:rsidRDefault="004A3DD6">
      <w:r>
        <w:continuationSeparator/>
      </w:r>
    </w:p>
  </w:endnote>
  <w:endnote w:type="continuationNotice" w:id="1">
    <w:p w14:paraId="47008206" w14:textId="77777777" w:rsidR="004A3DD6" w:rsidRDefault="004A3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A4AC27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4213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4213E">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E4E8B" w14:textId="77777777" w:rsidR="004A3DD6" w:rsidRDefault="004A3DD6">
      <w:r>
        <w:separator/>
      </w:r>
    </w:p>
  </w:footnote>
  <w:footnote w:type="continuationSeparator" w:id="0">
    <w:p w14:paraId="6367778B" w14:textId="77777777" w:rsidR="004A3DD6" w:rsidRDefault="004A3DD6">
      <w:r>
        <w:continuationSeparator/>
      </w:r>
    </w:p>
  </w:footnote>
  <w:footnote w:type="continuationNotice" w:id="1">
    <w:p w14:paraId="2FFC0600" w14:textId="77777777" w:rsidR="004A3DD6" w:rsidRDefault="004A3D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5AD2065" w:rsidR="002B2F1A" w:rsidRDefault="00F477CD" w:rsidP="007F7AC8">
    <w:pPr>
      <w:pStyle w:val="Encabezado"/>
      <w:jc w:val="right"/>
    </w:pPr>
    <w:r>
      <w:rPr>
        <w:color w:val="7F7F7F" w:themeColor="text1" w:themeTint="80"/>
      </w:rPr>
      <w:t>Expediente Número 0</w:t>
    </w:r>
    <w:r w:rsidR="006040B1">
      <w:rPr>
        <w:color w:val="7F7F7F" w:themeColor="text1" w:themeTint="80"/>
      </w:rPr>
      <w:t>360</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3"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8"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2A5FF2"/>
    <w:multiLevelType w:val="hybridMultilevel"/>
    <w:tmpl w:val="F70E902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4A68DA"/>
    <w:multiLevelType w:val="hybridMultilevel"/>
    <w:tmpl w:val="D0E0C476"/>
    <w:lvl w:ilvl="0" w:tplc="EB1047E6">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3"/>
  </w:num>
  <w:num w:numId="3">
    <w:abstractNumId w:val="9"/>
  </w:num>
  <w:num w:numId="4">
    <w:abstractNumId w:val="11"/>
  </w:num>
  <w:num w:numId="5">
    <w:abstractNumId w:val="7"/>
  </w:num>
  <w:num w:numId="6">
    <w:abstractNumId w:val="2"/>
  </w:num>
  <w:num w:numId="7">
    <w:abstractNumId w:val="1"/>
  </w:num>
  <w:num w:numId="8">
    <w:abstractNumId w:val="0"/>
  </w:num>
  <w:num w:numId="9">
    <w:abstractNumId w:val="4"/>
  </w:num>
  <w:num w:numId="10">
    <w:abstractNumId w:val="6"/>
  </w:num>
  <w:num w:numId="11">
    <w:abstractNumId w:val="10"/>
  </w:num>
  <w:num w:numId="12">
    <w:abstractNumId w:val="5"/>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764D"/>
    <w:rsid w:val="0003096C"/>
    <w:rsid w:val="00030FD2"/>
    <w:rsid w:val="00037E76"/>
    <w:rsid w:val="00043142"/>
    <w:rsid w:val="00052440"/>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5E5"/>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57F27"/>
    <w:rsid w:val="0016343E"/>
    <w:rsid w:val="00164CFF"/>
    <w:rsid w:val="00165382"/>
    <w:rsid w:val="00167954"/>
    <w:rsid w:val="00173993"/>
    <w:rsid w:val="0018012D"/>
    <w:rsid w:val="00180C8D"/>
    <w:rsid w:val="0018277C"/>
    <w:rsid w:val="00190D0F"/>
    <w:rsid w:val="00191F48"/>
    <w:rsid w:val="001A0E0F"/>
    <w:rsid w:val="001A0F37"/>
    <w:rsid w:val="001A153C"/>
    <w:rsid w:val="001A4DFA"/>
    <w:rsid w:val="001A4EE8"/>
    <w:rsid w:val="001A7300"/>
    <w:rsid w:val="001B07A9"/>
    <w:rsid w:val="001B0A47"/>
    <w:rsid w:val="001B2937"/>
    <w:rsid w:val="001B4201"/>
    <w:rsid w:val="001B424A"/>
    <w:rsid w:val="001B6AC3"/>
    <w:rsid w:val="001C0547"/>
    <w:rsid w:val="001C061E"/>
    <w:rsid w:val="001C117B"/>
    <w:rsid w:val="001C137F"/>
    <w:rsid w:val="001C390E"/>
    <w:rsid w:val="001C5414"/>
    <w:rsid w:val="001C6955"/>
    <w:rsid w:val="001D0AFA"/>
    <w:rsid w:val="001D1AD8"/>
    <w:rsid w:val="001E2462"/>
    <w:rsid w:val="001E2CC4"/>
    <w:rsid w:val="001E394F"/>
    <w:rsid w:val="001E446F"/>
    <w:rsid w:val="001E4E34"/>
    <w:rsid w:val="001E4F98"/>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6B1D"/>
    <w:rsid w:val="0027579B"/>
    <w:rsid w:val="002759E9"/>
    <w:rsid w:val="00275C5A"/>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3DD6"/>
    <w:rsid w:val="004A6387"/>
    <w:rsid w:val="004A7BEE"/>
    <w:rsid w:val="004B0272"/>
    <w:rsid w:val="004B1B0F"/>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B08FF"/>
    <w:rsid w:val="005B1001"/>
    <w:rsid w:val="005B2E74"/>
    <w:rsid w:val="005B3ADB"/>
    <w:rsid w:val="005B6CC1"/>
    <w:rsid w:val="005B6E4A"/>
    <w:rsid w:val="005B76F1"/>
    <w:rsid w:val="005C0E4C"/>
    <w:rsid w:val="005C5A39"/>
    <w:rsid w:val="005C5FB2"/>
    <w:rsid w:val="005C6597"/>
    <w:rsid w:val="005C7F15"/>
    <w:rsid w:val="005D1434"/>
    <w:rsid w:val="005D48BA"/>
    <w:rsid w:val="005D4DE5"/>
    <w:rsid w:val="005D53EB"/>
    <w:rsid w:val="005E327B"/>
    <w:rsid w:val="005F443F"/>
    <w:rsid w:val="005F5A9B"/>
    <w:rsid w:val="006040B1"/>
    <w:rsid w:val="00605B32"/>
    <w:rsid w:val="0060678A"/>
    <w:rsid w:val="0061011B"/>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0B81"/>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4E24"/>
    <w:rsid w:val="006F185D"/>
    <w:rsid w:val="006F411B"/>
    <w:rsid w:val="006F45AA"/>
    <w:rsid w:val="006F537D"/>
    <w:rsid w:val="00701194"/>
    <w:rsid w:val="00702637"/>
    <w:rsid w:val="00702CAB"/>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740B"/>
    <w:rsid w:val="00753ED0"/>
    <w:rsid w:val="007565DA"/>
    <w:rsid w:val="00771A6F"/>
    <w:rsid w:val="00772A04"/>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213E"/>
    <w:rsid w:val="0084512A"/>
    <w:rsid w:val="0084537E"/>
    <w:rsid w:val="00855E8C"/>
    <w:rsid w:val="008601AC"/>
    <w:rsid w:val="00861A49"/>
    <w:rsid w:val="0086341E"/>
    <w:rsid w:val="00866EE8"/>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407D"/>
    <w:rsid w:val="00934238"/>
    <w:rsid w:val="0093634E"/>
    <w:rsid w:val="0094589D"/>
    <w:rsid w:val="00946409"/>
    <w:rsid w:val="0095030A"/>
    <w:rsid w:val="0095072D"/>
    <w:rsid w:val="009514E0"/>
    <w:rsid w:val="00951F89"/>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62F5"/>
    <w:rsid w:val="00A47462"/>
    <w:rsid w:val="00A540F2"/>
    <w:rsid w:val="00A5518E"/>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098"/>
    <w:rsid w:val="00BA7B2A"/>
    <w:rsid w:val="00BB07A0"/>
    <w:rsid w:val="00BB0F2F"/>
    <w:rsid w:val="00BB1262"/>
    <w:rsid w:val="00BB3C7E"/>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13F7"/>
    <w:rsid w:val="00C821EC"/>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895"/>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B1B"/>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BABF-F37A-456B-985B-896E4F7F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3505</Words>
  <Characters>19280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2018-05-24T20:54:00Z</cp:lastPrinted>
  <dcterms:created xsi:type="dcterms:W3CDTF">2018-07-19T19:52:00Z</dcterms:created>
  <dcterms:modified xsi:type="dcterms:W3CDTF">2018-07-19T19:52:00Z</dcterms:modified>
</cp:coreProperties>
</file>